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5D" w:rsidRDefault="00A261CF">
      <w:pPr>
        <w:rPr>
          <w:rtl/>
          <w:lang w:bidi="ar-JO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bidiVisual/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61"/>
        <w:gridCol w:w="2169"/>
        <w:gridCol w:w="361"/>
        <w:gridCol w:w="2169"/>
      </w:tblGrid>
      <w:tr w:rsidR="009E685D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Headerwhite"/>
            </w:pPr>
          </w:p>
        </w:tc>
      </w:tr>
      <w:tr w:rsidR="009E685D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Headerwhite1"/>
            </w:pPr>
            <w:r>
              <w:rPr>
                <w:rFonts w:cs="Times New Roman"/>
              </w:rPr>
              <w:t>طلب تسجيل أو تعديل بيانات الأموال المنقولة</w:t>
            </w:r>
          </w:p>
        </w:tc>
      </w:tr>
      <w:tr w:rsidR="009E685D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Headerwhite2"/>
            </w:pPr>
            <w:r>
              <w:rPr>
                <w:rFonts w:cs="Times New Roman"/>
              </w:rPr>
              <w:t>الرمز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Headerwhite2"/>
            </w:pPr>
            <w:r>
              <w:rPr>
                <w:rFonts w:cs="Times New Roman"/>
              </w:rPr>
              <w:t>الاصدار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Headerwhite2"/>
            </w:pPr>
            <w:r>
              <w:rPr>
                <w:rFonts w:cs="Times New Roman"/>
              </w:rPr>
              <w:t>التاريخ</w:t>
            </w:r>
          </w:p>
        </w:tc>
      </w:tr>
      <w:tr w:rsidR="009E685D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bodyTextwhite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bodyTextwhi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bodyTextwhite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Sun Dec 11 2022</w:t>
            </w:r>
          </w:p>
        </w:tc>
      </w:tr>
    </w:tbl>
    <w:p w:rsidR="009E685D" w:rsidRDefault="009E685D">
      <w:pPr>
        <w:rPr>
          <w:rtl/>
          <w:lang w:bidi="ar-JO"/>
        </w:rPr>
        <w:sectPr w:rsidR="009E685D">
          <w:pgSz w:w="11906" w:h="16838"/>
          <w:pgMar w:top="1701" w:right="1134" w:bottom="1701" w:left="1134" w:header="709" w:footer="709" w:gutter="0"/>
          <w:cols w:space="720"/>
        </w:sectPr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1"/>
      </w:tblGrid>
      <w:tr w:rsidR="009E685D">
        <w:tc>
          <w:tcPr>
            <w:tcW w:w="5000" w:type="pct"/>
            <w:tcBorders>
              <w:top w:val="nil"/>
              <w:left w:val="single" w:sz="28" w:space="0" w:color="E1A000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ToC"/>
            </w:pPr>
            <w:r>
              <w:rPr>
                <w:rFonts w:cs="Times New Roman"/>
              </w:rPr>
              <w:t>جدول المحتويات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r>
        <w:fldChar w:fldCharType="begin"/>
      </w:r>
      <w:r>
        <w:instrText xml:space="preserve">TOC \o "1-4" \h \z \u </w:instrText>
      </w:r>
      <w:r>
        <w:fldChar w:fldCharType="separate"/>
      </w:r>
      <w:hyperlink w:anchor="_Toc256000000" w:history="1">
        <w:r>
          <w:rPr>
            <w:rStyle w:val="Hyperlink"/>
            <w:rFonts w:cs="Times New Roman"/>
          </w:rPr>
          <w:t>جدول الموافقات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29</w:t>
        </w:r>
        <w:r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1" w:history="1">
        <w:r w:rsidR="00A261CF">
          <w:rPr>
            <w:rStyle w:val="Hyperlink"/>
            <w:rFonts w:cs="Times New Roman"/>
          </w:rPr>
          <w:t>معلومات عامة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_Toc256000001 \h </w:instrText>
        </w:r>
        <w:r w:rsidR="00A261CF">
          <w:fldChar w:fldCharType="separate"/>
        </w:r>
        <w:r w:rsidR="00A261CF">
          <w:t>102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2" w:history="1">
        <w:r w:rsidR="00A261CF">
          <w:rPr>
            <w:rStyle w:val="Hyperlink"/>
            <w:rFonts w:cs="Times New Roman"/>
          </w:rPr>
          <w:t>فئة المتعاملين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_Toc256000002 \h </w:instrText>
        </w:r>
        <w:r w:rsidR="00A261CF">
          <w:fldChar w:fldCharType="separate"/>
        </w:r>
        <w:r w:rsidR="00A261CF">
          <w:t>127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3" w:history="1">
        <w:r w:rsidR="00A261CF">
          <w:rPr>
            <w:rStyle w:val="Hyperlink"/>
            <w:rFonts w:cs="Times New Roman"/>
          </w:rPr>
          <w:t>قنوات الخدمة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_Toc256000003 \h </w:instrText>
        </w:r>
        <w:r w:rsidR="00A261CF">
          <w:fldChar w:fldCharType="separate"/>
        </w:r>
        <w:r w:rsidR="00A261CF">
          <w:t>140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4" w:history="1">
        <w:r w:rsidR="00A261CF">
          <w:rPr>
            <w:rStyle w:val="Hyperlink"/>
            <w:rFonts w:cs="Times New Roman"/>
          </w:rPr>
          <w:t>رسوم الخدمة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_Toc256000004 \h </w:instrText>
        </w:r>
        <w:r w:rsidR="00A261CF">
          <w:fldChar w:fldCharType="separate"/>
        </w:r>
        <w:r w:rsidR="00A261CF">
          <w:t>152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5" w:history="1">
        <w:r w:rsidR="00A261CF">
          <w:rPr>
            <w:rStyle w:val="Hyperlink"/>
            <w:rFonts w:cs="Times New Roman"/>
          </w:rPr>
          <w:t>الشروط العامة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_Toc256000005 \h </w:instrText>
        </w:r>
        <w:r w:rsidR="00A261CF">
          <w:fldChar w:fldCharType="separate"/>
        </w:r>
        <w:r w:rsidR="00A261CF">
          <w:t>168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6" w:history="1">
        <w:r w:rsidR="00A261CF">
          <w:rPr>
            <w:rStyle w:val="Hyperlink"/>
            <w:rFonts w:cs="Times New Roman"/>
          </w:rPr>
          <w:t>الوثائق المطلوبة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_Toc256000006 \h </w:instrText>
        </w:r>
        <w:r w:rsidR="00A261CF">
          <w:fldChar w:fldCharType="separate"/>
        </w:r>
        <w:r w:rsidR="00A261CF">
          <w:t>179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7" w:history="1">
        <w:r w:rsidR="00A261CF">
          <w:rPr>
            <w:rStyle w:val="Hyperlink"/>
            <w:rFonts w:cs="Times New Roman"/>
          </w:rPr>
          <w:t>مخرجات الخدمة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_Toc256000007 \h </w:instrText>
        </w:r>
        <w:r w:rsidR="00A261CF">
          <w:fldChar w:fldCharType="separate"/>
        </w:r>
        <w:r w:rsidR="00A261CF">
          <w:t>205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8" w:history="1">
        <w:r w:rsidR="00A261CF">
          <w:rPr>
            <w:rStyle w:val="Hyperlink"/>
            <w:rFonts w:cs="Times New Roman"/>
          </w:rPr>
          <w:t>شركاء الخدمة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_Toc256000008 \h </w:instrText>
        </w:r>
        <w:r w:rsidR="00A261CF">
          <w:fldChar w:fldCharType="separate"/>
        </w:r>
        <w:r w:rsidR="00A261CF">
          <w:t>216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9" w:history="1">
        <w:r w:rsidR="00A261CF">
          <w:rPr>
            <w:rStyle w:val="Hyperlink"/>
            <w:rFonts w:cs="Times New Roman"/>
          </w:rPr>
          <w:t>باقة الخدمات</w:t>
        </w:r>
        <w:r w:rsidR="00A261CF">
          <w:tab/>
        </w:r>
        <w:r w:rsidR="00A261CF">
          <w:fldChar w:fldCharType="begin"/>
        </w:r>
        <w:r w:rsidR="00A261CF">
          <w:instrText xml:space="preserve"> PAGEREF _Toc256000009 \h </w:instrText>
        </w:r>
        <w:r w:rsidR="00A261CF">
          <w:fldChar w:fldCharType="separate"/>
        </w:r>
        <w:r w:rsidR="00A261CF">
          <w:t>226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10" w:history="1">
        <w:r w:rsidR="00A261CF">
          <w:rPr>
            <w:rStyle w:val="Hyperlink"/>
            <w:rFonts w:cs="Times New Roman"/>
          </w:rPr>
          <w:t>التشريعات الناظمة للخدمة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_Toc256000010 \h </w:instrText>
        </w:r>
        <w:r w:rsidR="00A261CF">
          <w:fldChar w:fldCharType="separate"/>
        </w:r>
        <w:r w:rsidR="00A261CF">
          <w:t>236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11" w:history="1">
        <w:r w:rsidR="00A261CF">
          <w:rPr>
            <w:rStyle w:val="Hyperlink"/>
            <w:rFonts w:cs="Times New Roman"/>
          </w:rPr>
          <w:t>اجراءات الحصول على الخدمة</w:t>
        </w:r>
        <w:r w:rsidR="00A261CF">
          <w:tab/>
        </w:r>
        <w:r w:rsidR="00A261CF">
          <w:fldChar w:fldCharType="begin"/>
        </w:r>
        <w:r w:rsidR="00A261CF">
          <w:instrText xml:space="preserve"> PAGEREF _Toc256000011 \h </w:instrText>
        </w:r>
        <w:r w:rsidR="00A261CF">
          <w:fldChar w:fldCharType="separate"/>
        </w:r>
        <w:r w:rsidR="00A261CF">
          <w:t>249</w:t>
        </w:r>
        <w:r w:rsidR="00A261CF">
          <w:fldChar w:fldCharType="end"/>
        </w:r>
      </w:hyperlink>
    </w:p>
    <w:p w:rsidR="009E685D" w:rsidRDefault="009B6097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12" w:history="1">
        <w:r w:rsidR="00A261CF">
          <w:rPr>
            <w:rStyle w:val="Hyperlink"/>
            <w:rFonts w:cs="Times New Roman"/>
          </w:rPr>
          <w:t>مؤشرات قياس الأداء</w:t>
        </w:r>
        <w:r w:rsidR="00A261CF">
          <w:tab/>
        </w:r>
        <w:r w:rsidR="00A261CF">
          <w:fldChar w:fldCharType="begin"/>
        </w:r>
        <w:r w:rsidR="00A261CF">
          <w:instrText xml:space="preserve"> PAGEREF _Toc256000012 \h </w:instrText>
        </w:r>
        <w:r w:rsidR="00A261CF">
          <w:fldChar w:fldCharType="separate"/>
        </w:r>
        <w:r w:rsidR="00A261CF">
          <w:t>298</w:t>
        </w:r>
        <w:r w:rsidR="00A261CF">
          <w:fldChar w:fldCharType="end"/>
        </w:r>
      </w:hyperlink>
    </w:p>
    <w:p w:rsidR="009E685D" w:rsidRDefault="00A261CF">
      <w:pPr>
        <w:pStyle w:val="separator1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sectPr w:rsidR="009E685D">
          <w:headerReference w:type="default" r:id="rId8"/>
          <w:pgSz w:w="11906" w:h="16838"/>
          <w:pgMar w:top="850" w:right="850" w:bottom="850" w:left="850" w:header="283" w:footer="283" w:gutter="0"/>
          <w:cols w:space="720"/>
        </w:sectPr>
      </w:pPr>
      <w:r>
        <w:fldChar w:fldCharType="end"/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1" w:name="_Toc256000000"/>
      <w:bookmarkStart w:id="2" w:name="_Toc1011"/>
      <w:r>
        <w:rPr>
          <w:rFonts w:cs="Times New Roman"/>
        </w:rPr>
        <w:t>جدول الموافقات</w:t>
      </w:r>
      <w:bookmarkEnd w:id="1"/>
      <w:bookmarkEnd w:id="2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ضابط  التوثيق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62"/>
        <w:gridCol w:w="3447"/>
        <w:gridCol w:w="431"/>
        <w:gridCol w:w="2155"/>
        <w:gridCol w:w="431"/>
      </w:tblGrid>
      <w:tr w:rsidR="009E685D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ضابط  المراجعة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447"/>
        <w:gridCol w:w="431"/>
        <w:gridCol w:w="2155"/>
        <w:gridCol w:w="431"/>
      </w:tblGrid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ضابط  التحقق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447"/>
        <w:gridCol w:w="431"/>
        <w:gridCol w:w="2155"/>
        <w:gridCol w:w="431"/>
      </w:tblGrid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ضابط  العملية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62"/>
        <w:gridCol w:w="3447"/>
        <w:gridCol w:w="431"/>
        <w:gridCol w:w="2155"/>
        <w:gridCol w:w="431"/>
      </w:tblGrid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E685D" w:rsidRDefault="009E685D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  <w:tr w:rsidR="009E685D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separator1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  <w:rPr>
          <w:rFonts w:cs="Times New Roman"/>
        </w:rPr>
        <w:sectPr w:rsidR="009E685D">
          <w:headerReference w:type="default" r:id="rId9"/>
          <w:pgSz w:w="11906" w:h="16838"/>
          <w:pgMar w:top="567" w:right="567" w:bottom="567" w:left="567" w:header="283" w:footer="283" w:gutter="0"/>
          <w:cols w:space="720"/>
        </w:sectPr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3" w:name="_Toc256000001"/>
      <w:bookmarkStart w:id="4" w:name="_Toc1012"/>
      <w:r>
        <w:rPr>
          <w:rFonts w:cs="Times New Roman"/>
        </w:rPr>
        <w:t>معلومات عامة</w:t>
      </w:r>
      <w:bookmarkEnd w:id="3"/>
      <w:r>
        <w:rPr>
          <w:rFonts w:cs="Times New Roman"/>
        </w:rPr>
        <w:t xml:space="preserve"> </w:t>
      </w:r>
      <w:bookmarkEnd w:id="4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2"/>
      </w:tblGrid>
      <w:tr w:rsidR="009E685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celltxt2"/>
            </w:pPr>
            <w:r>
              <w:rPr>
                <w:rFonts w:cs="Times New Roman"/>
              </w:rPr>
              <w:t>تتيح هذه الخدمة امكانية تسجيل بيانات الأموال المنقولة أو بيانات الاشهار بالتمويل أو التأجير على نظام سجل الأموال المنقولة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6067"/>
      </w:tblGrid>
      <w:tr w:rsidR="009E685D">
        <w:trPr>
          <w:jc w:val="right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المجموعة الرئيسية للخدمات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greyBodyText"/>
            </w:pP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السجل التجاري</w:t>
            </w:r>
          </w:p>
        </w:tc>
      </w:tr>
      <w:tr w:rsidR="009E685D">
        <w:trPr>
          <w:jc w:val="righ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التصنيف القطاعي للخدمة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الاقتصاد والأعمال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مكان تقديم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خدمة مركزية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هيكلية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خدمة فرعية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نوع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خدمة اجرائية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تصنيف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خدمة عمودية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5" w:name="_Toc256000002"/>
      <w:bookmarkStart w:id="6" w:name="_Toc1013"/>
      <w:r>
        <w:rPr>
          <w:rFonts w:cs="Times New Roman"/>
        </w:rPr>
        <w:t>فئة المتعاملين</w:t>
      </w:r>
      <w:bookmarkEnd w:id="5"/>
      <w:bookmarkEnd w:id="6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900"/>
        <w:gridCol w:w="4334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2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الفئة الرئيسية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الفئة الفرعية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2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أعمال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شركات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</w:t>
            </w:r>
          </w:p>
        </w:tc>
        <w:tc>
          <w:tcPr>
            <w:tcW w:w="2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أفراد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أردني</w:t>
            </w:r>
          </w:p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غير أردني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3</w:t>
            </w:r>
          </w:p>
        </w:tc>
        <w:tc>
          <w:tcPr>
            <w:tcW w:w="2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حكومة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 xml:space="preserve">وزارات </w:t>
            </w:r>
          </w:p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أخرى</w:t>
            </w:r>
          </w:p>
          <w:p w:rsidR="009E685D" w:rsidRDefault="009E685D">
            <w:pPr>
              <w:pStyle w:val="greyBodyText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7" w:name="_Toc256000003"/>
      <w:bookmarkStart w:id="8" w:name="_Toc1014"/>
      <w:r>
        <w:rPr>
          <w:rFonts w:cs="Times New Roman"/>
        </w:rPr>
        <w:t>قنوات الخدمة</w:t>
      </w:r>
      <w:bookmarkEnd w:id="7"/>
      <w:bookmarkEnd w:id="8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733"/>
        <w:gridCol w:w="3033"/>
        <w:gridCol w:w="3467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التصنيف 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اسم القناة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معلومات القناة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قناة تقديم طلب الخدمة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الموقع الإلكتروني لوزارة الصناعة و التجارة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B6097">
            <w:pPr>
              <w:pStyle w:val="greyBodyText"/>
            </w:pPr>
            <w:hyperlink r:id="rId10" w:history="1">
              <w:r w:rsidR="00A261CF">
                <w:t xml:space="preserve"> - </w:t>
              </w:r>
              <w:r w:rsidR="00A261CF">
                <w:rPr>
                  <w:rFonts w:cs="Times New Roman"/>
                </w:rPr>
                <w:t>الموقع الالكتروني</w:t>
              </w:r>
              <w:r w:rsidR="00A261CF">
                <w:t xml:space="preserve">: </w:t>
              </w:r>
              <w:r w:rsidR="00A261CF">
                <w:rPr>
                  <w:rtl w:val="0"/>
                </w:rPr>
                <w:t>https://www.mit.gov.jo/Default/Ar</w:t>
              </w:r>
            </w:hyperlink>
          </w:p>
          <w:p w:rsidR="009E685D" w:rsidRDefault="009B6097">
            <w:pPr>
              <w:pStyle w:val="greyBodyText"/>
            </w:pPr>
            <w:hyperlink w:anchor="LocalLink0" w:history="1">
              <w:r w:rsidR="00A261CF">
                <w:t xml:space="preserve"> - </w:t>
              </w:r>
              <w:r w:rsidR="00A261CF">
                <w:rPr>
                  <w:rFonts w:cs="Times New Roman"/>
                </w:rPr>
                <w:t xml:space="preserve">فاكس </w:t>
              </w:r>
              <w:r w:rsidR="00A261CF">
                <w:t>: 5684692</w:t>
              </w:r>
            </w:hyperlink>
          </w:p>
          <w:p w:rsidR="009E685D" w:rsidRDefault="00A261CF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رقم الهاتف</w:t>
            </w:r>
            <w:r>
              <w:t>: 5629030</w:t>
            </w:r>
          </w:p>
          <w:p w:rsidR="009E685D" w:rsidRDefault="00A261CF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البريد الالكتروني</w:t>
            </w:r>
            <w:r>
              <w:t xml:space="preserve">: </w:t>
            </w:r>
            <w:r>
              <w:rPr>
                <w:rtl w:val="0"/>
              </w:rPr>
              <w:t>info@mit.gov.jo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قناة الدعم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الهاتف</w:t>
            </w:r>
            <w:r>
              <w:t xml:space="preserve">- </w:t>
            </w:r>
            <w:r>
              <w:rPr>
                <w:rFonts w:cs="Times New Roman"/>
              </w:rPr>
              <w:t xml:space="preserve">وزارة الصناعة والتجارة والتموين 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رقم الهاتف</w:t>
            </w:r>
            <w:r>
              <w:t>: 06-5008080</w:t>
            </w:r>
          </w:p>
          <w:p w:rsidR="009E685D" w:rsidRDefault="009E685D">
            <w:pPr>
              <w:pStyle w:val="greyBodyText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9" w:name="_Toc256000004"/>
      <w:bookmarkStart w:id="10" w:name="_Toc1015"/>
      <w:r>
        <w:rPr>
          <w:rFonts w:cs="Times New Roman"/>
        </w:rPr>
        <w:t>رسوم الخدمة</w:t>
      </w:r>
      <w:bookmarkEnd w:id="9"/>
      <w:bookmarkEnd w:id="10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67"/>
        <w:gridCol w:w="2600"/>
        <w:gridCol w:w="1733"/>
        <w:gridCol w:w="1733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بند الرسوم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القيمة </w:t>
            </w:r>
            <w:r>
              <w:t xml:space="preserve">( </w:t>
            </w:r>
            <w:r>
              <w:rPr>
                <w:rFonts w:cs="Times New Roman"/>
              </w:rPr>
              <w:t xml:space="preserve">دينار </w:t>
            </w:r>
            <w:r>
              <w:t>)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طرق الدفع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lastRenderedPageBreak/>
              <w:t>1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طلب تسجيل أو تعديل بيانات الأموال المنقولة من خلال نظام سجل الحقوق على الأموال المنقولة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greyBodyText"/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لا يوجد رسوم</w:t>
            </w:r>
          </w:p>
        </w:tc>
        <w:tc>
          <w:tcPr>
            <w:tcW w:w="100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أي فواتيركم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طلب تسجيل أو تعديل البيانات المتعلقة بالاشهار للأموال المنقولة من خلال نظام سجل الحقوق على الأموال المنقولة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greyBodyText"/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10 </w:t>
            </w:r>
            <w:r>
              <w:rPr>
                <w:rFonts w:cs="Times New Roman"/>
              </w:rPr>
              <w:t>دنانير في حال الإشهار</w:t>
            </w:r>
          </w:p>
        </w:tc>
        <w:tc>
          <w:tcPr>
            <w:tcW w:w="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9E685D" w:rsidRDefault="009E685D">
            <w:pPr>
              <w:pStyle w:val="greyBodyText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  <w:rPr>
          <w:rFonts w:cs="Times New Roman"/>
        </w:rPr>
        <w:sectPr w:rsidR="009E685D">
          <w:headerReference w:type="default" r:id="rId11"/>
          <w:pgSz w:w="11906" w:h="16838"/>
          <w:pgMar w:top="1701" w:right="1134" w:bottom="1701" w:left="1134" w:header="709" w:footer="709" w:gutter="0"/>
          <w:cols w:space="720"/>
        </w:sectPr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11" w:name="_Toc256000005"/>
      <w:bookmarkStart w:id="12" w:name="_Toc1016"/>
      <w:r>
        <w:rPr>
          <w:rFonts w:cs="Times New Roman"/>
        </w:rPr>
        <w:t>الشروط العامة</w:t>
      </w:r>
      <w:bookmarkEnd w:id="11"/>
      <w:bookmarkEnd w:id="12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204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4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4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أن يكون لدي المتعامل حساب على نظام سجل الحقوق على الأموال المنقولة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13" w:name="_Toc256000006"/>
      <w:bookmarkStart w:id="14" w:name="_Toc1017"/>
      <w:r>
        <w:rPr>
          <w:rFonts w:cs="Times New Roman"/>
        </w:rPr>
        <w:t>الوثائق المطلوبة</w:t>
      </w:r>
      <w:bookmarkEnd w:id="13"/>
      <w:bookmarkEnd w:id="14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الوثائق المشتركة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E685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الوثائق الاضافية لفئة  أعمال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453"/>
        <w:gridCol w:w="1938"/>
        <w:gridCol w:w="969"/>
        <w:gridCol w:w="1938"/>
        <w:gridCol w:w="1938"/>
        <w:gridCol w:w="969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فئة المتعاملين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الاسم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شكل الوثيقة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الشروط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مصدر الوثيقة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أعمال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توثيق ابرام العقد بين الطرفين </w:t>
            </w:r>
            <w:r>
              <w:t xml:space="preserve">( </w:t>
            </w:r>
            <w:r>
              <w:rPr>
                <w:rFonts w:cs="Times New Roman"/>
              </w:rPr>
              <w:t>أو ما شابه</w:t>
            </w:r>
            <w:r>
              <w:t>)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الكتروني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في حال الإشهار بالتعاقد بين الطرفين لغايات حفظ الحقوق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تطلب في حال طلب تسجيل بيانات الأموال المنقولة</w:t>
            </w:r>
            <w:r>
              <w:br/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من صاحب العلاقة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15" w:name="_Toc256000007"/>
      <w:bookmarkStart w:id="16" w:name="_Toc1018"/>
      <w:r>
        <w:rPr>
          <w:rFonts w:cs="Times New Roman"/>
        </w:rPr>
        <w:t>مخرجات الخدمة</w:t>
      </w:r>
      <w:bookmarkEnd w:id="15"/>
      <w:bookmarkEnd w:id="16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938"/>
        <w:gridCol w:w="1938"/>
        <w:gridCol w:w="1938"/>
        <w:gridCol w:w="1938"/>
        <w:gridCol w:w="1453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الاسم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شكل الوثيقة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الشروط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مدة الصلاحية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كتاب بمعلومات التسجيل الموثقة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الكتروني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greyBodyText"/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غير محددة الصلاحية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17" w:name="_Toc256000008"/>
      <w:bookmarkStart w:id="18" w:name="_Toc1019"/>
      <w:r>
        <w:rPr>
          <w:rFonts w:cs="Times New Roman"/>
        </w:rPr>
        <w:t>شركاء الخدمة</w:t>
      </w:r>
      <w:bookmarkEnd w:id="17"/>
      <w:bookmarkEnd w:id="18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E685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19" w:name="_Toc256000009"/>
      <w:bookmarkStart w:id="20" w:name="_Toc10110"/>
      <w:r>
        <w:rPr>
          <w:rFonts w:cs="Times New Roman"/>
        </w:rPr>
        <w:t>باقة الخدمات</w:t>
      </w:r>
      <w:bookmarkEnd w:id="19"/>
      <w:bookmarkEnd w:id="20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E685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21" w:name="_Toc256000010"/>
      <w:bookmarkStart w:id="22" w:name="_Toc10111"/>
      <w:r>
        <w:rPr>
          <w:rFonts w:cs="Times New Roman"/>
        </w:rPr>
        <w:t>التشريعات الناظمة للخدمة</w:t>
      </w:r>
      <w:bookmarkEnd w:id="21"/>
      <w:bookmarkEnd w:id="22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906"/>
        <w:gridCol w:w="3391"/>
        <w:gridCol w:w="2906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الرقم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الاسم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سنة الاصدار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20/2018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قانون ضمان الحقوق بالأموال المنقولة رقم </w:t>
            </w:r>
            <w:r>
              <w:t xml:space="preserve">20 </w:t>
            </w:r>
            <w:r>
              <w:rPr>
                <w:rFonts w:cs="Times New Roman"/>
              </w:rPr>
              <w:t xml:space="preserve">لسنة </w:t>
            </w:r>
            <w:r>
              <w:t>2018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2018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45/2008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قانون التأجير التمويلي رقم </w:t>
            </w:r>
            <w:r>
              <w:t xml:space="preserve">(45) </w:t>
            </w:r>
            <w:r>
              <w:rPr>
                <w:rFonts w:cs="Times New Roman"/>
              </w:rPr>
              <w:t xml:space="preserve">لسنة </w:t>
            </w:r>
            <w:r>
              <w:t>2008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2008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3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125/2018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نظام سجل الحقوق على الاموال المنقولة رقم </w:t>
            </w:r>
            <w:r>
              <w:t xml:space="preserve">(125) </w:t>
            </w:r>
            <w:r>
              <w:rPr>
                <w:rFonts w:cs="Times New Roman"/>
              </w:rPr>
              <w:t xml:space="preserve">لسنة </w:t>
            </w:r>
            <w:r>
              <w:t>2018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2018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  <w:rPr>
          <w:rFonts w:cs="Times New Roman"/>
        </w:rPr>
        <w:sectPr w:rsidR="009E685D">
          <w:headerReference w:type="default" r:id="rId12"/>
          <w:pgSz w:w="11906" w:h="16838"/>
          <w:pgMar w:top="567" w:right="567" w:bottom="567" w:left="567" w:header="283" w:footer="283" w:gutter="0"/>
          <w:cols w:space="720"/>
        </w:sectPr>
      </w:pPr>
    </w:p>
    <w:p w:rsidR="009E685D" w:rsidRDefault="00A261CF">
      <w:pPr>
        <w:pStyle w:val="Heading1"/>
      </w:pPr>
      <w:bookmarkStart w:id="23" w:name="_Toc256000011"/>
      <w:bookmarkStart w:id="24" w:name="_Toc10112"/>
      <w:r>
        <w:rPr>
          <w:rFonts w:cs="Times New Roman"/>
        </w:rPr>
        <w:lastRenderedPageBreak/>
        <w:t>اجراءات الحصول على الخدمة</w:t>
      </w:r>
      <w:bookmarkEnd w:id="23"/>
      <w:bookmarkEnd w:id="24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طلب تسجيل أو تعديل البيانات المتعلقة بالاشهار للأموال المنقولة من خلال نظام سجل الحقوق على الأموال المنقولة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E685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greycelltxt2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6782"/>
      </w:tblGrid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وقت انجاز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0 </w:t>
            </w:r>
            <w:r>
              <w:rPr>
                <w:rFonts w:cs="Times New Roman"/>
              </w:rPr>
              <w:t xml:space="preserve">ثانية </w:t>
            </w:r>
            <w:r>
              <w:t>(</w:t>
            </w:r>
            <w:r>
              <w:rPr>
                <w:rFonts w:cs="Times New Roman"/>
              </w:rPr>
              <w:t>ثوانٍ</w:t>
            </w:r>
            <w:r>
              <w:t>)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422"/>
        <w:gridCol w:w="2906"/>
        <w:gridCol w:w="1453"/>
        <w:gridCol w:w="2422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الخطوة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المدخلات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العملية المرتبطة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الدخول على نظام سجل الحقوق على الأموال المنقولة و ادخال الرقم السري و اسم المستخدم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في حال طلب تسجيل، يقوم المتعامل بتقديم طلب فتح سجل الحقوق على الأموال المنقولة الكترونياً وانتظالر الموافقة أولاً</w:t>
            </w:r>
            <w:r>
              <w:t>.</w:t>
            </w:r>
          </w:p>
          <w:p w:rsidR="009E685D" w:rsidRDefault="009E685D">
            <w:pPr>
              <w:pStyle w:val="greyBodyText"/>
            </w:pPr>
          </w:p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يقوم المتعامل بالدخول على نظام سجل الحقوق على الأموال المنقولة و ادخال الرقم السري و اسم المستخدم</w:t>
            </w:r>
          </w:p>
          <w:p w:rsidR="009E685D" w:rsidRDefault="00A261CF">
            <w:pPr>
              <w:pStyle w:val="greyBodyText"/>
            </w:pPr>
            <w:r>
              <w:br/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مطابقة كلمة المرور و اسم المستخدم مع قواعد البيانات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تسجيل أو تعديل بيانات الأموال المنقولة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يقوم المتعامل بتسجيل أو تعديل بيانات الأموال المنقولة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بيانات الأموال المنقولة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تدقيق طلب تسجيل البيانات المتعلقة بالاشهار للأموال المنقول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3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رفع الوثائق المطلوبة لغايات الاشهار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يقوم المتعامل برفع الوثائق المطلوبة لغايات الاشهار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نموذج طلب تسجيل البيانات المتعلقة بالاشهار للأموال المنقولة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التعديل على بيانات الأموال المنقولة من قبل النظام الالكتروني</w:t>
            </w:r>
          </w:p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تدقيق طلب تسجيل البيانات المتعلقة بالاشهار للأموال المنقول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4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دفع الرسوم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يقوم المتعامل بدفع رسوم طلب تسجيل البيانات المتعلقة بالاشهار للأموال المنقولة</w:t>
            </w:r>
            <w:r>
              <w:br/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أمر دفع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اجراءات دفع الرسوم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5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استلام كتاب الكتروني بمعلومات التسجيل الموثقة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يقوم المتعامل باستلام كتاب الكتروني بمعلومات التسجيل الموثقة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اجراءات اصدار كتاب الكتروني بمعلومات التسجيل الموثقة</w:t>
            </w:r>
          </w:p>
          <w:p w:rsidR="009E685D" w:rsidRDefault="009E685D">
            <w:pPr>
              <w:pStyle w:val="greyBodyText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GreanTitle"/>
      </w:pPr>
      <w:r>
        <w:rPr>
          <w:rFonts w:cs="Times New Roman"/>
        </w:rPr>
        <w:t>طلب تسجيل أو تعديل بيانات الأموال المنقولة من خلال نظام سجل الحقوق على الأموال المنقولة</w:t>
      </w: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E685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9E685D">
            <w:pPr>
              <w:pStyle w:val="greycelltxt2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6782"/>
      </w:tblGrid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وقت انجاز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0 </w:t>
            </w:r>
            <w:r>
              <w:rPr>
                <w:rFonts w:cs="Times New Roman"/>
              </w:rPr>
              <w:t xml:space="preserve">ثانية </w:t>
            </w:r>
            <w:r>
              <w:t>(</w:t>
            </w:r>
            <w:r>
              <w:rPr>
                <w:rFonts w:cs="Times New Roman"/>
              </w:rPr>
              <w:t>ثوانٍ</w:t>
            </w:r>
            <w:r>
              <w:t>)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422"/>
        <w:gridCol w:w="2906"/>
        <w:gridCol w:w="1453"/>
        <w:gridCol w:w="2422"/>
      </w:tblGrid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#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الخطوة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المدخلات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العملية المرتبطة</w:t>
            </w: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1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الدخول على نظام سجل الحقوق على الأموال المنقولة و ادخال الرقم السري و اسم المستخدم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في حال طلب تسجيل، يقوم المتعامل بتقديم طلب فتح سجل الحقوق على الأموال المنقولة الكترونياً وانتظالر الموافقة أولاً</w:t>
            </w:r>
            <w:r>
              <w:t>.</w:t>
            </w:r>
          </w:p>
          <w:p w:rsidR="009E685D" w:rsidRDefault="009E685D">
            <w:pPr>
              <w:pStyle w:val="greyBodyText"/>
            </w:pPr>
          </w:p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يقوم المتعامل بالدخول على نظام سجل الحقوق على الأموال المنقولة و ادخال الرقم السري و اسم المستخدم</w:t>
            </w:r>
          </w:p>
          <w:p w:rsidR="009E685D" w:rsidRDefault="00A261CF">
            <w:pPr>
              <w:pStyle w:val="greyBodyText"/>
            </w:pPr>
            <w:r>
              <w:br/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مطابقة كلمة المرور و اسم المستخدم مع قواعد البيانات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تسجيل أو تعديل بيانات الأموال المنقولة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يقوم المتعامل بتسجيل أو تعديل بيانات الأموال المنقولة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بيانات الأموال المنقولة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 xml:space="preserve">اجراءات تسجيل بيانات الأموال المنقولة </w:t>
            </w:r>
          </w:p>
          <w:p w:rsidR="009E685D" w:rsidRDefault="009E685D">
            <w:pPr>
              <w:pStyle w:val="greyBodyText"/>
            </w:pPr>
          </w:p>
        </w:tc>
      </w:tr>
      <w:tr w:rsidR="009E685D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lastRenderedPageBreak/>
              <w:t>3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استلام كتاب الكتروني بمعلومات التسجيل الموثقة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يقوم المتعامل باستلام كتاب الكتروني بمعلومات التسجيل الموثقة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</w:p>
          <w:p w:rsidR="009E685D" w:rsidRDefault="009E685D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 xml:space="preserve">اجراءات اصدار كتاب الكتروني بمعلومات التسجيل أو التعديل الموثقة </w:t>
            </w:r>
          </w:p>
          <w:p w:rsidR="009E685D" w:rsidRDefault="009E685D">
            <w:pPr>
              <w:pStyle w:val="greyBodyText"/>
            </w:pP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  <w:rPr>
          <w:rFonts w:cs="Times New Roman"/>
        </w:rPr>
        <w:sectPr w:rsidR="009E685D">
          <w:headerReference w:type="default" r:id="rId13"/>
          <w:pgSz w:w="11906" w:h="16838"/>
          <w:pgMar w:top="567" w:right="567" w:bottom="567" w:left="567" w:header="283" w:footer="283" w:gutter="0"/>
          <w:cols w:space="720"/>
        </w:sectPr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A261CF">
      <w:pPr>
        <w:pStyle w:val="Heading1"/>
      </w:pPr>
      <w:bookmarkStart w:id="25" w:name="_Toc10113"/>
      <w:r>
        <w:rPr>
          <w:rFonts w:cs="Times New Roman"/>
        </w:rPr>
        <w:t xml:space="preserve"> </w:t>
      </w:r>
      <w:bookmarkStart w:id="26" w:name="_Toc256000012"/>
      <w:r>
        <w:rPr>
          <w:rFonts w:cs="Times New Roman"/>
        </w:rPr>
        <w:t>مؤشرات قياس الأداء</w:t>
      </w:r>
      <w:bookmarkEnd w:id="25"/>
      <w:bookmarkEnd w:id="26"/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969"/>
        <w:gridCol w:w="969"/>
        <w:gridCol w:w="969"/>
        <w:gridCol w:w="969"/>
        <w:gridCol w:w="969"/>
        <w:gridCol w:w="969"/>
        <w:gridCol w:w="969"/>
      </w:tblGrid>
      <w:tr w:rsidR="009E685D">
        <w:trPr>
          <w:jc w:val="right"/>
        </w:trPr>
        <w:tc>
          <w:tcPr>
            <w:tcW w:w="150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اسم المؤشر</w:t>
            </w:r>
          </w:p>
        </w:tc>
        <w:tc>
          <w:tcPr>
            <w:tcW w:w="25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قيمة المؤشر مكانيا</w:t>
            </w:r>
          </w:p>
        </w:tc>
        <w:tc>
          <w:tcPr>
            <w:tcW w:w="1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قيمة المؤشر الكترونيا</w:t>
            </w:r>
          </w:p>
        </w:tc>
      </w:tr>
      <w:tr w:rsidR="009E685D">
        <w:trPr>
          <w:jc w:val="right"/>
        </w:trPr>
        <w:tc>
          <w:tcPr>
            <w:tcW w:w="5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</w:tcMar>
          </w:tcPr>
          <w:p w:rsidR="009E685D" w:rsidRDefault="009E685D">
            <w:pPr>
              <w:pStyle w:val="greyBodyText"/>
            </w:pP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2018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2019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2020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2021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2022 (</w:t>
            </w:r>
            <w:r>
              <w:rPr>
                <w:rFonts w:cs="Times New Roman"/>
              </w:rPr>
              <w:t>المستهدف</w:t>
            </w:r>
            <w:r>
              <w:t>)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2021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2022 (</w:t>
            </w:r>
            <w:r>
              <w:rPr>
                <w:rFonts w:cs="Times New Roman"/>
              </w:rPr>
              <w:t>المستهدف</w:t>
            </w:r>
            <w:r>
              <w:t>)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نسبة الشكاوى إلى المعاملات المقدمة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معدل وقت تقديم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عدد قنوات تقديم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عدد الشكاوى على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معدل رضا متلقي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معدل وقت الانتظار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عدد مرات قدوم المواطن للمركز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نسبة الاخطاء في تسليم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نسبة الاقبال على الخدمة 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عدد الوثائق المطلوبة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عدد الجهات الشريكة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عدد المعاملات المنجزة 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>عدد المعاملات التي تم إلغاؤها أو رفضها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  <w:tr w:rsidR="009E685D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rPr>
                <w:rFonts w:cs="Times New Roman"/>
              </w:rPr>
              <w:t xml:space="preserve">عدد المعاملات الالكترونية المنجزة 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E685D" w:rsidRDefault="00A261CF">
            <w:pPr>
              <w:pStyle w:val="greyBodyText"/>
            </w:pPr>
            <w:r>
              <w:t>0</w:t>
            </w:r>
          </w:p>
        </w:tc>
      </w:tr>
    </w:tbl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p w:rsidR="009E685D" w:rsidRDefault="009E685D">
      <w:pPr>
        <w:pStyle w:val="separator1"/>
      </w:pPr>
    </w:p>
    <w:sectPr w:rsidR="009E685D">
      <w:headerReference w:type="default" r:id="rId14"/>
      <w:pgSz w:w="11906" w:h="16838"/>
      <w:pgMar w:top="567" w:right="567" w:bottom="567" w:left="567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97" w:rsidRDefault="009B6097">
      <w:pPr>
        <w:rPr>
          <w:rtl/>
          <w:lang w:bidi="ar-JO"/>
        </w:rPr>
      </w:pPr>
      <w:r>
        <w:separator/>
      </w:r>
    </w:p>
  </w:endnote>
  <w:endnote w:type="continuationSeparator" w:id="0">
    <w:p w:rsidR="009B6097" w:rsidRDefault="009B6097">
      <w:pPr>
        <w:rPr>
          <w:rtl/>
          <w:lang w:bidi="ar-J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Naskh Arab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dex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Readex Pro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97" w:rsidRDefault="009B6097">
      <w:pPr>
        <w:rPr>
          <w:rtl/>
          <w:lang w:bidi="ar-JO"/>
        </w:rPr>
      </w:pPr>
      <w:r>
        <w:separator/>
      </w:r>
    </w:p>
  </w:footnote>
  <w:footnote w:type="continuationSeparator" w:id="0">
    <w:p w:rsidR="009B6097" w:rsidRDefault="009B6097">
      <w:pPr>
        <w:rPr>
          <w:rtl/>
          <w:lang w:bidi="ar-J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2"/>
      <w:gridCol w:w="9644"/>
    </w:tblGrid>
    <w:tr w:rsidR="009E685D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E685D" w:rsidRDefault="00B85B1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1"/>
            <w:gridCol w:w="1899"/>
            <w:gridCol w:w="471"/>
            <w:gridCol w:w="471"/>
            <w:gridCol w:w="1423"/>
            <w:gridCol w:w="471"/>
            <w:gridCol w:w="1899"/>
            <w:gridCol w:w="471"/>
            <w:gridCol w:w="1900"/>
            <w:gridCol w:w="236"/>
          </w:tblGrid>
          <w:tr w:rsidR="009E685D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Grey"/>
                </w:pPr>
                <w:r>
                  <w:rPr>
                    <w:rFonts w:cs="Times New Roman"/>
                  </w:rPr>
                  <w:t>طلب تسجيل أو تعديل بيانات الأموال المنقولة</w:t>
                </w: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</w:tbl>
        <w:p w:rsidR="009E685D" w:rsidRDefault="009E685D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E685D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E685D" w:rsidRDefault="009E685D">
          <w:pPr>
            <w:pStyle w:val="separator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E685D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E685D" w:rsidRDefault="00B85B1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E685D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Grey"/>
                </w:pPr>
                <w:r>
                  <w:rPr>
                    <w:rFonts w:cs="Times New Roman"/>
                  </w:rPr>
                  <w:t>طلب تسجيل أو تعديل بيانات الأموال المنقولة</w:t>
                </w: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</w:tbl>
        <w:p w:rsidR="009E685D" w:rsidRDefault="009E685D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E685D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E685D" w:rsidRDefault="009E685D">
          <w:pPr>
            <w:pStyle w:val="separator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2"/>
      <w:gridCol w:w="9108"/>
    </w:tblGrid>
    <w:tr w:rsidR="009E685D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E685D" w:rsidRDefault="00B85B1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2"/>
            <w:gridCol w:w="1790"/>
            <w:gridCol w:w="443"/>
            <w:gridCol w:w="443"/>
            <w:gridCol w:w="1341"/>
            <w:gridCol w:w="443"/>
            <w:gridCol w:w="1790"/>
            <w:gridCol w:w="443"/>
            <w:gridCol w:w="1790"/>
            <w:gridCol w:w="236"/>
          </w:tblGrid>
          <w:tr w:rsidR="009E685D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Grey"/>
                </w:pPr>
                <w:r>
                  <w:rPr>
                    <w:rFonts w:cs="Times New Roman"/>
                  </w:rPr>
                  <w:t>طلب تسجيل أو تعديل بيانات الأموال المنقولة</w:t>
                </w: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</w:tbl>
        <w:p w:rsidR="009E685D" w:rsidRDefault="009E685D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E685D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E685D" w:rsidRDefault="009E685D">
          <w:pPr>
            <w:pStyle w:val="separator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E685D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E685D" w:rsidRDefault="00B85B1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E685D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Grey"/>
                </w:pPr>
                <w:r>
                  <w:rPr>
                    <w:rFonts w:cs="Times New Roman"/>
                  </w:rPr>
                  <w:t>طلب تسجيل أو تعديل بيانات الأموال المنقولة</w:t>
                </w: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</w:tbl>
        <w:p w:rsidR="009E685D" w:rsidRDefault="009E685D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E685D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E685D" w:rsidRDefault="009E685D">
          <w:pPr>
            <w:pStyle w:val="separator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E685D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E685D" w:rsidRDefault="00B85B1B">
          <w:pPr>
            <w:pStyle w:val="separator"/>
            <w:spacing w:line="240" w:lineRule="atLeast"/>
          </w:pPr>
          <w:r>
            <w:rPr>
              <w:noProof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E685D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Grey"/>
                </w:pPr>
                <w:r>
                  <w:rPr>
                    <w:rFonts w:cs="Times New Roman"/>
                  </w:rPr>
                  <w:t>طلب تسجيل أو تعديل بيانات الأموال المنقولة</w:t>
                </w: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</w:tbl>
        <w:p w:rsidR="009E685D" w:rsidRDefault="009E685D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E685D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E685D" w:rsidRDefault="009E685D">
          <w:pPr>
            <w:pStyle w:val="separator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E685D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E685D" w:rsidRDefault="00B85B1B">
          <w:pPr>
            <w:pStyle w:val="separator"/>
            <w:spacing w:line="240" w:lineRule="atLeast"/>
          </w:pPr>
          <w:r>
            <w:rPr>
              <w:noProof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E685D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Grey"/>
                </w:pPr>
                <w:r>
                  <w:rPr>
                    <w:rFonts w:cs="Times New Roman"/>
                  </w:rPr>
                  <w:t>طلب تسجيل أو تعديل بيانات الأموال المنقولة</w:t>
                </w: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  <w:tr w:rsidR="009E685D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A261CF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E685D" w:rsidRDefault="009E685D">
                <w:pPr>
                  <w:pStyle w:val="separator"/>
                </w:pPr>
              </w:p>
            </w:tc>
          </w:tr>
        </w:tbl>
        <w:p w:rsidR="009E685D" w:rsidRDefault="009E685D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E685D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E685D" w:rsidRDefault="009E685D">
          <w:pPr>
            <w:pStyle w:val="separator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ascii="Noto Naskh Arabic" w:eastAsia="Noto Naskh Arabic" w:hAnsi="Noto Naskh Arabic" w:cs="Noto Naskh Arabic"/>
        <w:b/>
        <w:bCs/>
        <w:i w:val="0"/>
        <w:iCs w:val="0"/>
        <w:strike w:val="0"/>
        <w:color w:val="385623"/>
        <w:sz w:val="24"/>
        <w:szCs w:val="24"/>
        <w:u w:val="none"/>
        <w:shd w:val="clear" w:color="auto" w:fill="auto"/>
        <w:rtl/>
        <w:lang w:val="ar-JO" w:bidi="ar-J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B28BF"/>
    <w:rsid w:val="009B6097"/>
    <w:rsid w:val="009D3E69"/>
    <w:rsid w:val="009E685D"/>
    <w:rsid w:val="00A261CF"/>
    <w:rsid w:val="00A77B3E"/>
    <w:rsid w:val="00B85B1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0D6E7B3-8BFE-49E9-B896-74DD840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r-J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bidi/>
      <w:outlineLvl w:val="0"/>
    </w:pPr>
    <w:rPr>
      <w:rFonts w:ascii="Noto Naskh Arabic" w:eastAsia="Noto Naskh Arabic" w:hAnsi="Noto Naskh Arabic" w:cs="Noto Naskh Arabic"/>
      <w:b/>
      <w:bCs/>
      <w:color w:val="385623"/>
      <w:kern w:val="32"/>
      <w:sz w:val="32"/>
      <w:szCs w:val="32"/>
      <w:rtl/>
      <w:lang w:bidi="ar-JO"/>
    </w:rPr>
  </w:style>
  <w:style w:type="paragraph" w:styleId="Heading2">
    <w:name w:val="heading 2"/>
    <w:basedOn w:val="Normal"/>
    <w:next w:val="Normal"/>
    <w:qFormat/>
    <w:rsid w:val="00EF7B96"/>
    <w:pPr>
      <w:keepNext/>
      <w:bidi/>
      <w:outlineLvl w:val="1"/>
    </w:pPr>
    <w:rPr>
      <w:rFonts w:ascii="Readex Pro" w:eastAsia="Readex Pro" w:hAnsi="Readex Pro" w:cs="Readex Pro"/>
      <w:b/>
      <w:bCs/>
      <w:color w:val="538135"/>
      <w:sz w:val="28"/>
      <w:szCs w:val="28"/>
      <w:rtl/>
      <w:lang w:bidi="ar-JO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rey">
    <w:name w:val="bodyText_Grey"/>
    <w:pPr>
      <w:bidi/>
      <w:spacing w:before="57" w:after="57"/>
      <w:jc w:val="center"/>
    </w:pPr>
    <w:rPr>
      <w:rFonts w:ascii="Open Sans Light" w:eastAsia="Open Sans Light" w:hAnsi="Open Sans Light" w:cs="Open Sans Light"/>
      <w:color w:val="4D4D4D"/>
      <w:sz w:val="24"/>
      <w:szCs w:val="24"/>
      <w:rtl/>
      <w:lang w:bidi="ar-JO"/>
    </w:rPr>
  </w:style>
  <w:style w:type="paragraph" w:customStyle="1" w:styleId="bodyTextMaroon">
    <w:name w:val="bodyText_Maroon"/>
    <w:pPr>
      <w:bidi/>
      <w:spacing w:before="57" w:after="57"/>
      <w:jc w:val="center"/>
    </w:pPr>
    <w:rPr>
      <w:rFonts w:ascii="Open Sans Light" w:eastAsia="Open Sans Light" w:hAnsi="Open Sans Light" w:cs="Open Sans Light"/>
      <w:color w:val="7D0000"/>
      <w:sz w:val="14"/>
      <w:szCs w:val="14"/>
      <w:rtl/>
      <w:lang w:bidi="ar-JO"/>
    </w:rPr>
  </w:style>
  <w:style w:type="paragraph" w:customStyle="1" w:styleId="bodyTextBlue">
    <w:name w:val="bodyText_Blue"/>
    <w:pPr>
      <w:bidi/>
      <w:spacing w:before="57" w:after="57"/>
      <w:jc w:val="center"/>
    </w:pPr>
    <w:rPr>
      <w:rFonts w:ascii="Open Sans Light" w:eastAsia="Open Sans Light" w:hAnsi="Open Sans Light" w:cs="Open Sans Light"/>
      <w:color w:val="0070C0"/>
      <w:sz w:val="18"/>
      <w:szCs w:val="18"/>
      <w:rtl/>
      <w:lang w:bidi="ar-JO"/>
    </w:rPr>
  </w:style>
  <w:style w:type="paragraph" w:customStyle="1" w:styleId="separator">
    <w:name w:val="separator"/>
    <w:pPr>
      <w:bidi/>
      <w:jc w:val="center"/>
    </w:pPr>
    <w:rPr>
      <w:rFonts w:ascii="Open Sans Light" w:eastAsia="Open Sans Light" w:hAnsi="Open Sans Light" w:cs="Open Sans Light"/>
      <w:color w:val="FFFFFF"/>
      <w:sz w:val="2"/>
      <w:szCs w:val="2"/>
      <w:rtl/>
      <w:lang w:bidi="ar-JO"/>
    </w:rPr>
  </w:style>
  <w:style w:type="paragraph" w:customStyle="1" w:styleId="transCell">
    <w:name w:val="transCell"/>
    <w:pPr>
      <w:bidi/>
      <w:jc w:val="center"/>
    </w:pPr>
    <w:rPr>
      <w:rFonts w:ascii="Open Sans Light" w:eastAsia="Open Sans Light" w:hAnsi="Open Sans Light" w:cs="Open Sans Light"/>
      <w:color w:val="7D0000"/>
      <w:sz w:val="2"/>
      <w:szCs w:val="2"/>
      <w:rtl/>
      <w:lang w:bidi="ar-JO"/>
    </w:rPr>
  </w:style>
  <w:style w:type="paragraph" w:customStyle="1" w:styleId="bodyTextwhite">
    <w:name w:val="bodyText_white"/>
    <w:pPr>
      <w:bidi/>
      <w:jc w:val="center"/>
    </w:pPr>
    <w:rPr>
      <w:rFonts w:ascii="Open Sans Light" w:eastAsia="Open Sans Light" w:hAnsi="Open Sans Light" w:cs="Open Sans Light"/>
      <w:color w:val="FFFFFF"/>
      <w:sz w:val="24"/>
      <w:szCs w:val="24"/>
      <w:rtl/>
      <w:lang w:bidi="ar-JO"/>
    </w:rPr>
  </w:style>
  <w:style w:type="paragraph" w:customStyle="1" w:styleId="greenCell">
    <w:name w:val="green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3797A4"/>
      <w:rtl/>
      <w:lang w:bidi="ar-JO"/>
    </w:rPr>
  </w:style>
  <w:style w:type="paragraph" w:customStyle="1" w:styleId="amberCell">
    <w:name w:val="amber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F9813A"/>
      <w:rtl/>
      <w:lang w:bidi="ar-JO"/>
    </w:rPr>
  </w:style>
  <w:style w:type="paragraph" w:customStyle="1" w:styleId="redCell">
    <w:name w:val="red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AF2D2D"/>
      <w:rtl/>
      <w:lang w:bidi="ar-JO"/>
    </w:rPr>
  </w:style>
  <w:style w:type="paragraph" w:customStyle="1" w:styleId="greyCell">
    <w:name w:val="grey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4D4D4D"/>
      <w:rtl/>
      <w:lang w:bidi="ar-JO"/>
    </w:rPr>
  </w:style>
  <w:style w:type="paragraph" w:customStyle="1" w:styleId="Headerwhite">
    <w:name w:val="Header_white"/>
    <w:pPr>
      <w:bidi/>
      <w:spacing w:before="1134" w:after="6803"/>
      <w:jc w:val="center"/>
    </w:pPr>
    <w:rPr>
      <w:rFonts w:ascii="Open Sans Light" w:eastAsia="Open Sans Light" w:hAnsi="Open Sans Light" w:cs="Open Sans Light"/>
      <w:color w:val="FFFFFF"/>
      <w:sz w:val="48"/>
      <w:szCs w:val="48"/>
      <w:rtl/>
      <w:lang w:bidi="ar-JO"/>
    </w:rPr>
  </w:style>
  <w:style w:type="paragraph" w:customStyle="1" w:styleId="Headerwhite1">
    <w:name w:val="Header_white_1"/>
    <w:pPr>
      <w:bidi/>
      <w:spacing w:after="170"/>
      <w:jc w:val="center"/>
    </w:pPr>
    <w:rPr>
      <w:rFonts w:ascii="Open Sans Light" w:eastAsia="Open Sans Light" w:hAnsi="Open Sans Light" w:cs="Open Sans Light"/>
      <w:b/>
      <w:bCs/>
      <w:color w:val="FFFFFF"/>
      <w:sz w:val="36"/>
      <w:szCs w:val="36"/>
      <w:rtl/>
      <w:lang w:bidi="ar-JO"/>
    </w:rPr>
  </w:style>
  <w:style w:type="paragraph" w:customStyle="1" w:styleId="Headerwhite2">
    <w:name w:val="Header_white_2"/>
    <w:pPr>
      <w:bidi/>
      <w:spacing w:before="170"/>
      <w:jc w:val="center"/>
    </w:pPr>
    <w:rPr>
      <w:rFonts w:ascii="Open Sans Light" w:eastAsia="Open Sans Light" w:hAnsi="Open Sans Light" w:cs="Open Sans Light"/>
      <w:color w:val="FFFFFF"/>
      <w:rtl/>
      <w:lang w:bidi="ar-JO"/>
    </w:rPr>
  </w:style>
  <w:style w:type="paragraph" w:customStyle="1" w:styleId="separator1">
    <w:name w:val="separator1"/>
    <w:pPr>
      <w:bidi/>
      <w:jc w:val="center"/>
    </w:pPr>
    <w:rPr>
      <w:rFonts w:ascii="Readex Pro" w:eastAsia="Readex Pro" w:hAnsi="Readex Pro" w:cs="Readex Pro"/>
      <w:color w:val="FFFFFF"/>
      <w:sz w:val="6"/>
      <w:szCs w:val="6"/>
      <w:rtl/>
      <w:lang w:bidi="ar-JO"/>
    </w:rPr>
  </w:style>
  <w:style w:type="paragraph" w:customStyle="1" w:styleId="transparentCell">
    <w:name w:val="transparentCell"/>
    <w:pPr>
      <w:bidi/>
      <w:jc w:val="center"/>
    </w:pPr>
    <w:rPr>
      <w:rFonts w:ascii="Readex Pro" w:eastAsia="Readex Pro" w:hAnsi="Readex Pro" w:cs="Readex Pro"/>
      <w:color w:val="7D0000"/>
      <w:sz w:val="6"/>
      <w:szCs w:val="6"/>
      <w:rtl/>
      <w:lang w:bidi="ar-JO"/>
    </w:rPr>
  </w:style>
  <w:style w:type="paragraph" w:customStyle="1" w:styleId="ToC">
    <w:name w:val="ToC"/>
    <w:pPr>
      <w:bidi/>
      <w:spacing w:before="170" w:after="170"/>
    </w:pPr>
    <w:rPr>
      <w:rFonts w:ascii="Readex Pro Light" w:eastAsia="Readex Pro Light" w:hAnsi="Readex Pro Light" w:cs="Readex Pro Light"/>
      <w:b/>
      <w:bCs/>
      <w:color w:val="385623"/>
      <w:sz w:val="24"/>
      <w:szCs w:val="24"/>
      <w:rtl/>
      <w:lang w:bidi="ar-JO"/>
    </w:rPr>
  </w:style>
  <w:style w:type="paragraph" w:styleId="TOC1">
    <w:name w:val="toc 1"/>
    <w:basedOn w:val="Normal"/>
    <w:next w:val="Normal"/>
    <w:autoRedefine/>
    <w:rsid w:val="00805BCE"/>
    <w:pPr>
      <w:bidi/>
    </w:pPr>
    <w:rPr>
      <w:rFonts w:ascii="Open Sans Light" w:eastAsia="Open Sans Light" w:hAnsi="Open Sans Light" w:cs="Open Sans Light"/>
      <w:color w:val="385623"/>
      <w:sz w:val="22"/>
      <w:szCs w:val="22"/>
      <w:shd w:val="clear" w:color="auto" w:fill="FFFFFF"/>
      <w:rtl/>
      <w:lang w:bidi="ar-JO"/>
    </w:rPr>
  </w:style>
  <w:style w:type="paragraph" w:styleId="TOC2">
    <w:name w:val="toc 2"/>
    <w:basedOn w:val="Normal"/>
    <w:next w:val="Normal"/>
    <w:autoRedefine/>
    <w:rsid w:val="00805BCE"/>
    <w:pPr>
      <w:bidi/>
      <w:spacing w:before="113" w:after="113"/>
      <w:ind w:left="283" w:right="283"/>
    </w:pPr>
    <w:rPr>
      <w:rFonts w:ascii="Open Sans Light" w:eastAsia="Open Sans Light" w:hAnsi="Open Sans Light" w:cs="Open Sans Light"/>
      <w:color w:val="385623"/>
      <w:sz w:val="20"/>
      <w:szCs w:val="20"/>
      <w:shd w:val="clear" w:color="auto" w:fill="FFFFFF"/>
      <w:rtl/>
      <w:lang w:bidi="ar-JO"/>
    </w:rPr>
  </w:style>
  <w:style w:type="paragraph" w:styleId="TOC3">
    <w:name w:val="toc 3"/>
    <w:basedOn w:val="Normal"/>
    <w:next w:val="Normal"/>
    <w:autoRedefine/>
    <w:rsid w:val="00805BCE"/>
    <w:pPr>
      <w:bidi/>
      <w:spacing w:before="113" w:after="113"/>
      <w:ind w:left="283" w:right="283"/>
    </w:pPr>
    <w:rPr>
      <w:rFonts w:ascii="Open Sans Light" w:eastAsia="Open Sans Light" w:hAnsi="Open Sans Light" w:cs="Open Sans Light"/>
      <w:color w:val="538135"/>
      <w:sz w:val="20"/>
      <w:szCs w:val="20"/>
      <w:shd w:val="clear" w:color="auto" w:fill="FFFFFF"/>
      <w:rtl/>
      <w:lang w:bidi="ar-JO"/>
    </w:rPr>
  </w:style>
  <w:style w:type="paragraph" w:styleId="TOC4">
    <w:name w:val="toc 4"/>
    <w:basedOn w:val="Normal"/>
    <w:next w:val="Normal"/>
    <w:autoRedefine/>
    <w:rsid w:val="00805BCE"/>
    <w:pPr>
      <w:bidi/>
      <w:ind w:left="720"/>
    </w:pPr>
    <w:rPr>
      <w:rtl/>
      <w:lang w:bidi="ar-JO"/>
    </w:rPr>
  </w:style>
  <w:style w:type="paragraph" w:customStyle="1" w:styleId="greycelltxt">
    <w:name w:val="grey_cell_txt"/>
    <w:pPr>
      <w:bidi/>
      <w:jc w:val="center"/>
    </w:pPr>
    <w:rPr>
      <w:rFonts w:ascii="Readex Pro" w:eastAsia="Readex Pro" w:hAnsi="Readex Pro" w:cs="Readex Pro"/>
      <w:color w:val="1F6F8B"/>
      <w:rtl/>
      <w:lang w:bidi="ar-JO"/>
    </w:rPr>
  </w:style>
  <w:style w:type="paragraph" w:customStyle="1" w:styleId="blueBodyText">
    <w:name w:val="blueBodyText"/>
    <w:pPr>
      <w:bidi/>
      <w:spacing w:before="57" w:after="57"/>
      <w:jc w:val="center"/>
    </w:pPr>
    <w:rPr>
      <w:rFonts w:ascii="Readex Pro" w:eastAsia="Readex Pro" w:hAnsi="Readex Pro" w:cs="Readex Pro"/>
      <w:color w:val="00B0F0"/>
      <w:rtl/>
      <w:lang w:bidi="ar-JO"/>
    </w:rPr>
  </w:style>
  <w:style w:type="paragraph" w:customStyle="1" w:styleId="LightGreyCell">
    <w:name w:val="LightGreyCell"/>
    <w:pPr>
      <w:bidi/>
    </w:pPr>
    <w:rPr>
      <w:rFonts w:ascii="Readex Pro" w:eastAsia="Readex Pro" w:hAnsi="Readex Pro" w:cs="Readex Pro"/>
      <w:color w:val="FFFFFF"/>
      <w:sz w:val="6"/>
      <w:szCs w:val="6"/>
      <w:shd w:val="clear" w:color="auto" w:fill="E8E8E8"/>
      <w:rtl/>
      <w:lang w:bidi="ar-JO"/>
    </w:rPr>
  </w:style>
  <w:style w:type="paragraph" w:customStyle="1" w:styleId="lightGreenCell">
    <w:name w:val="lightGreenCell"/>
    <w:pPr>
      <w:bidi/>
      <w:jc w:val="center"/>
    </w:pPr>
    <w:rPr>
      <w:rFonts w:ascii="Readex Pro" w:eastAsia="Readex Pro" w:hAnsi="Readex Pro" w:cs="Readex Pro"/>
      <w:color w:val="FFFFFF"/>
      <w:sz w:val="6"/>
      <w:szCs w:val="6"/>
      <w:shd w:val="clear" w:color="auto" w:fill="E2EFD9"/>
      <w:rtl/>
      <w:lang w:bidi="ar-JO"/>
    </w:rPr>
  </w:style>
  <w:style w:type="paragraph" w:customStyle="1" w:styleId="whiteCell">
    <w:name w:val="whiteCell"/>
    <w:pPr>
      <w:bidi/>
    </w:pPr>
    <w:rPr>
      <w:rFonts w:ascii="Readex Pro" w:eastAsia="Readex Pro" w:hAnsi="Readex Pro" w:cs="Readex Pro"/>
      <w:color w:val="FFFFFF"/>
      <w:sz w:val="2"/>
      <w:szCs w:val="2"/>
      <w:shd w:val="clear" w:color="auto" w:fill="FFFFFF"/>
      <w:rtl/>
      <w:lang w:bidi="ar-JO"/>
    </w:rPr>
  </w:style>
  <w:style w:type="paragraph" w:customStyle="1" w:styleId="GreanTitle">
    <w:name w:val="GreanTitle"/>
    <w:pPr>
      <w:bidi/>
    </w:pPr>
    <w:rPr>
      <w:rFonts w:ascii="Readex Pro" w:eastAsia="Readex Pro" w:hAnsi="Readex Pro" w:cs="Readex Pro"/>
      <w:color w:val="538135"/>
      <w:sz w:val="24"/>
      <w:szCs w:val="24"/>
      <w:rtl/>
      <w:lang w:bidi="ar-JO"/>
    </w:rPr>
  </w:style>
  <w:style w:type="paragraph" w:customStyle="1" w:styleId="greyBodyText">
    <w:name w:val="grey_BodyText"/>
    <w:pPr>
      <w:bidi/>
      <w:spacing w:before="57" w:after="57"/>
    </w:pPr>
    <w:rPr>
      <w:rFonts w:ascii="Readex Pro" w:eastAsia="Readex Pro" w:hAnsi="Readex Pro" w:cs="Readex Pro"/>
      <w:color w:val="323E4F"/>
      <w:rtl/>
      <w:lang w:bidi="ar-JO"/>
    </w:rPr>
  </w:style>
  <w:style w:type="paragraph" w:customStyle="1" w:styleId="greycelltxt2">
    <w:name w:val="grey_cell_txt2"/>
    <w:pPr>
      <w:bidi/>
      <w:spacing w:before="57" w:after="57"/>
    </w:pPr>
    <w:rPr>
      <w:rFonts w:ascii="Readex Pro" w:eastAsia="Readex Pro" w:hAnsi="Readex Pro" w:cs="Readex Pro"/>
      <w:color w:val="323E4F"/>
      <w:rtl/>
      <w:lang w:bidi="ar-JO"/>
    </w:rPr>
  </w:style>
  <w:style w:type="paragraph" w:customStyle="1" w:styleId="LightredCell">
    <w:name w:val="LightredCell"/>
    <w:pPr>
      <w:bidi/>
    </w:pPr>
    <w:rPr>
      <w:rFonts w:ascii="Readex Pro" w:eastAsia="Readex Pro" w:hAnsi="Readex Pro" w:cs="Readex Pro"/>
      <w:color w:val="323E4F"/>
      <w:sz w:val="6"/>
      <w:szCs w:val="6"/>
      <w:shd w:val="clear" w:color="auto" w:fill="AF2D2D"/>
      <w:rtl/>
      <w:lang w:bidi="ar-JO"/>
    </w:rPr>
  </w:style>
  <w:style w:type="paragraph" w:customStyle="1" w:styleId="lightGreyCell0">
    <w:name w:val="lightGreyCell"/>
    <w:pPr>
      <w:bidi/>
    </w:pPr>
    <w:rPr>
      <w:rFonts w:ascii="Readex Pro" w:eastAsia="Readex Pro" w:hAnsi="Readex Pro" w:cs="Readex Pro"/>
      <w:color w:val="FFFFFF"/>
      <w:sz w:val="6"/>
      <w:szCs w:val="6"/>
      <w:shd w:val="clear" w:color="auto" w:fill="E8E8E8"/>
      <w:rtl/>
      <w:lang w:bidi="ar-JO"/>
    </w:rPr>
  </w:style>
  <w:style w:type="paragraph" w:customStyle="1" w:styleId="transparentCell2">
    <w:name w:val="transparentCell2"/>
    <w:pPr>
      <w:bidi/>
      <w:jc w:val="center"/>
    </w:pPr>
    <w:rPr>
      <w:rFonts w:ascii="Readex Pro" w:eastAsia="Readex Pro" w:hAnsi="Readex Pro" w:cs="Readex Pro"/>
      <w:color w:val="FFFFFF"/>
      <w:sz w:val="6"/>
      <w:szCs w:val="6"/>
      <w:rtl/>
      <w:lang w:bidi="ar-JO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t.gov.jo/Default/A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Marar</dc:creator>
  <cp:lastModifiedBy>saba jodallah</cp:lastModifiedBy>
  <cp:revision>2</cp:revision>
  <dcterms:created xsi:type="dcterms:W3CDTF">2022-12-28T07:58:00Z</dcterms:created>
  <dcterms:modified xsi:type="dcterms:W3CDTF">2022-12-28T07:58:00Z</dcterms:modified>
</cp:coreProperties>
</file>